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D3" w:rsidRDefault="005F63D3" w:rsidP="005F63D3">
      <w:pPr>
        <w:pStyle w:val="Title"/>
        <w:rPr>
          <w:rFonts w:ascii="Tahoma" w:hAnsi="Tahoma" w:cs="Tahoma"/>
          <w:sz w:val="22"/>
        </w:rPr>
      </w:pPr>
      <w:bookmarkStart w:id="0" w:name="_GoBack"/>
      <w:bookmarkEnd w:id="0"/>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1317C7">
        <w:rPr>
          <w:rFonts w:ascii="Tahoma" w:hAnsi="Tahoma" w:cs="Tahoma"/>
          <w:b/>
          <w:bCs/>
          <w:sz w:val="22"/>
        </w:rPr>
        <w:tab/>
        <w:t xml:space="preserve"> </w:t>
      </w:r>
      <w:r w:rsidR="006024B0">
        <w:rPr>
          <w:rFonts w:ascii="Tahoma" w:hAnsi="Tahoma" w:cs="Tahoma"/>
          <w:b/>
          <w:bCs/>
          <w:sz w:val="22"/>
        </w:rPr>
        <w:t>The Influence of Cognitive Enhancement on Recollection of Critical Patient Information</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9E7182">
        <w:rPr>
          <w:rFonts w:ascii="Tahoma" w:hAnsi="Tahoma" w:cs="Tahoma"/>
          <w:b/>
          <w:bCs/>
          <w:sz w:val="22"/>
        </w:rPr>
        <w:t xml:space="preserve"> Colin Sugden</w:t>
      </w:r>
    </w:p>
    <w:p w:rsidR="00A22B85" w:rsidRDefault="00A22B85" w:rsidP="00A22B85">
      <w:pPr>
        <w:jc w:val="both"/>
        <w:rPr>
          <w:rFonts w:ascii="Tahoma" w:hAnsi="Tahoma" w:cs="Tahoma"/>
          <w:b/>
          <w:bCs/>
          <w:sz w:val="22"/>
        </w:rPr>
      </w:pPr>
      <w:r>
        <w:rPr>
          <w:rFonts w:ascii="Tahoma" w:hAnsi="Tahoma" w:cs="Tahoma"/>
          <w:b/>
          <w:bCs/>
          <w:sz w:val="22"/>
        </w:rPr>
        <w:t>Division:</w:t>
      </w:r>
      <w:r w:rsidR="009E7182">
        <w:rPr>
          <w:rFonts w:ascii="Tahoma" w:hAnsi="Tahoma" w:cs="Tahoma"/>
          <w:b/>
          <w:bCs/>
          <w:sz w:val="22"/>
        </w:rPr>
        <w:t xml:space="preserve"> Surgery &amp; Cancer</w:t>
      </w:r>
    </w:p>
    <w:p w:rsidR="00A22B85" w:rsidRDefault="00092B52" w:rsidP="00A22B85">
      <w:pPr>
        <w:jc w:val="both"/>
        <w:rPr>
          <w:rFonts w:ascii="Tahoma" w:hAnsi="Tahoma" w:cs="Tahoma"/>
          <w:b/>
          <w:bCs/>
          <w:sz w:val="22"/>
        </w:rPr>
      </w:pPr>
      <w:r>
        <w:rPr>
          <w:rFonts w:ascii="Tahoma" w:hAnsi="Tahoma" w:cs="Tahoma"/>
          <w:b/>
          <w:bCs/>
          <w:sz w:val="22"/>
        </w:rPr>
        <w:t>Section:</w:t>
      </w:r>
      <w:r w:rsidR="009E7182">
        <w:rPr>
          <w:rFonts w:ascii="Tahoma" w:hAnsi="Tahoma" w:cs="Tahoma"/>
          <w:b/>
          <w:bCs/>
          <w:sz w:val="22"/>
        </w:rPr>
        <w:t xml:space="preserve"> Surgery</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9E7182">
        <w:rPr>
          <w:rFonts w:ascii="Tahoma" w:hAnsi="Tahoma" w:cs="Tahoma"/>
          <w:b/>
          <w:sz w:val="22"/>
          <w:szCs w:val="22"/>
        </w:rPr>
        <w:t xml:space="preserve"> Ian Flindall</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sidR="009E7182">
        <w:rPr>
          <w:rFonts w:ascii="Tahoma" w:hAnsi="Tahoma" w:cs="Tahoma"/>
          <w:b/>
          <w:bCs/>
          <w:sz w:val="22"/>
        </w:rPr>
        <w:t xml:space="preserve"> Ian Flindall</w:t>
      </w:r>
      <w:r w:rsidR="009E7182">
        <w:rPr>
          <w:rFonts w:ascii="Tahoma" w:hAnsi="Tahoma" w:cs="Tahoma"/>
          <w:b/>
          <w:bCs/>
          <w:sz w:val="22"/>
        </w:rPr>
        <w:tab/>
      </w:r>
      <w:r>
        <w:rPr>
          <w:rFonts w:ascii="Tahoma" w:hAnsi="Tahoma" w:cs="Tahoma"/>
          <w:b/>
          <w:bCs/>
          <w:sz w:val="22"/>
        </w:rPr>
        <w:tab/>
        <w:t>Email:</w:t>
      </w:r>
      <w:r>
        <w:rPr>
          <w:rFonts w:ascii="Tahoma" w:hAnsi="Tahoma" w:cs="Tahoma"/>
          <w:b/>
          <w:bCs/>
          <w:sz w:val="22"/>
        </w:rPr>
        <w:tab/>
      </w:r>
      <w:r>
        <w:rPr>
          <w:rFonts w:ascii="Tahoma" w:hAnsi="Tahoma" w:cs="Tahoma"/>
          <w:b/>
          <w:bCs/>
          <w:sz w:val="22"/>
        </w:rPr>
        <w:tab/>
      </w:r>
      <w:r w:rsidR="009E7182">
        <w:rPr>
          <w:rFonts w:ascii="Tahoma" w:hAnsi="Tahoma" w:cs="Tahoma"/>
          <w:b/>
          <w:bCs/>
          <w:sz w:val="22"/>
        </w:rPr>
        <w:t>i.flindall@imperial .ac.uk</w:t>
      </w:r>
      <w:r>
        <w:rPr>
          <w:rFonts w:ascii="Tahoma" w:hAnsi="Tahoma" w:cs="Tahoma"/>
          <w:b/>
          <w:bCs/>
          <w:sz w:val="22"/>
        </w:rPr>
        <w:tab/>
      </w:r>
      <w:r>
        <w:rPr>
          <w:rFonts w:ascii="Tahoma" w:hAnsi="Tahoma" w:cs="Tahoma"/>
          <w:b/>
          <w:bCs/>
          <w:sz w:val="22"/>
        </w:rPr>
        <w:tab/>
        <w:t>Tel:</w:t>
      </w:r>
      <w:r w:rsidR="009E7182">
        <w:rPr>
          <w:rFonts w:ascii="Tahoma" w:hAnsi="Tahoma" w:cs="Tahoma"/>
          <w:b/>
          <w:bCs/>
          <w:sz w:val="22"/>
        </w:rPr>
        <w:t xml:space="preserve"> 07515877624</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9E7182">
        <w:rPr>
          <w:rFonts w:ascii="Tahoma" w:hAnsi="Tahoma" w:cs="Tahoma"/>
          <w:b/>
          <w:bCs/>
          <w:sz w:val="22"/>
        </w:rPr>
        <w:t xml:space="preserve"> </w:t>
      </w:r>
      <w:r w:rsidR="009E7182">
        <w:rPr>
          <w:rFonts w:ascii="Tahoma" w:hAnsi="Tahoma" w:cs="Tahoma"/>
          <w:b/>
          <w:bCs/>
          <w:sz w:val="22"/>
        </w:rPr>
        <w:tab/>
        <w:t>Cognitive Enhancement</w:t>
      </w:r>
    </w:p>
    <w:p w:rsidR="00151C9B" w:rsidRDefault="00151C9B" w:rsidP="00682520">
      <w:pPr>
        <w:jc w:val="both"/>
        <w:rPr>
          <w:rFonts w:ascii="Tahoma" w:hAnsi="Tahoma" w:cs="Tahoma"/>
          <w:b/>
          <w:bCs/>
          <w:sz w:val="22"/>
        </w:rPr>
      </w:pPr>
    </w:p>
    <w:p w:rsidR="00151C9B" w:rsidRDefault="00151C9B" w:rsidP="00682520">
      <w:pPr>
        <w:jc w:val="both"/>
        <w:rPr>
          <w:rFonts w:ascii="Tahoma" w:hAnsi="Tahoma" w:cs="Tahoma"/>
          <w:b/>
          <w:bCs/>
          <w:sz w:val="22"/>
        </w:rPr>
      </w:pP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E77775">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Pr>
          <w:rFonts w:ascii="Tahoma" w:hAnsi="Tahoma" w:cs="Tahoma"/>
          <w:b/>
          <w:bCs/>
          <w:sz w:val="22"/>
        </w:rPr>
        <w:t xml:space="preserve"> or laboratory </w:t>
      </w:r>
      <w:r w:rsidR="00E77775">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1"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1"/>
      <w:r w:rsidR="00C93995">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A22B85" w:rsidRDefault="00A22B85" w:rsidP="00682520">
      <w:pPr>
        <w:jc w:val="both"/>
        <w:rPr>
          <w:rFonts w:ascii="Tahoma" w:hAnsi="Tahoma" w:cs="Tahoma"/>
          <w:b/>
          <w:bCs/>
          <w:sz w:val="22"/>
        </w:rPr>
      </w:pPr>
    </w:p>
    <w:p w:rsidR="003C0532" w:rsidRDefault="00B03425" w:rsidP="00682520">
      <w:pPr>
        <w:jc w:val="both"/>
        <w:rPr>
          <w:rFonts w:ascii="Tahoma" w:hAnsi="Tahoma" w:cs="Tahoma"/>
          <w:sz w:val="22"/>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1844675" cy="2743200"/>
            <wp:effectExtent l="0" t="0" r="9525" b="0"/>
            <wp:wrapTight wrapText="bothSides">
              <wp:wrapPolygon edited="0">
                <wp:start x="0" y="0"/>
                <wp:lineTo x="0" y="21400"/>
                <wp:lineTo x="21414" y="21400"/>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2743200"/>
                    </a:xfrm>
                    <a:prstGeom prst="rect">
                      <a:avLst/>
                    </a:prstGeom>
                    <a:noFill/>
                  </pic:spPr>
                </pic:pic>
              </a:graphicData>
            </a:graphic>
          </wp:anchor>
        </w:drawing>
      </w:r>
      <w:r w:rsidR="009E7182">
        <w:rPr>
          <w:rFonts w:ascii="Tahoma" w:hAnsi="Tahoma" w:cs="Tahoma"/>
          <w:sz w:val="22"/>
        </w:rPr>
        <w:t xml:space="preserve">Modafinil is a cognitive enhancer. There is evidence to show </w:t>
      </w:r>
      <w:r w:rsidR="00D712AF">
        <w:rPr>
          <w:rFonts w:ascii="Tahoma" w:hAnsi="Tahoma" w:cs="Tahoma"/>
          <w:sz w:val="22"/>
        </w:rPr>
        <w:t>it is actively used by student populations, academics and the military as an aid</w:t>
      </w:r>
      <w:r w:rsidR="009E7182">
        <w:rPr>
          <w:rFonts w:ascii="Tahoma" w:hAnsi="Tahoma" w:cs="Tahoma"/>
          <w:sz w:val="22"/>
        </w:rPr>
        <w:t xml:space="preserve"> </w:t>
      </w:r>
      <w:r w:rsidR="00D712AF">
        <w:rPr>
          <w:rFonts w:ascii="Tahoma" w:hAnsi="Tahoma" w:cs="Tahoma"/>
          <w:sz w:val="22"/>
        </w:rPr>
        <w:t>to improve</w:t>
      </w:r>
      <w:r w:rsidR="009E7182">
        <w:rPr>
          <w:rFonts w:ascii="Tahoma" w:hAnsi="Tahoma" w:cs="Tahoma"/>
          <w:sz w:val="22"/>
        </w:rPr>
        <w:t xml:space="preserve"> working memory. The project would entail testing short term memory (recall)</w:t>
      </w:r>
      <w:r w:rsidR="00052B7D">
        <w:rPr>
          <w:rFonts w:ascii="Tahoma" w:hAnsi="Tahoma" w:cs="Tahoma"/>
          <w:sz w:val="22"/>
        </w:rPr>
        <w:t xml:space="preserve"> of patient histories in a double blind randomised crossover trial (placebo v Modafinil) </w:t>
      </w:r>
      <w:r w:rsidR="001317C7">
        <w:rPr>
          <w:rFonts w:ascii="Tahoma" w:hAnsi="Tahoma" w:cs="Tahoma"/>
          <w:sz w:val="22"/>
        </w:rPr>
        <w:t>in medical students</w:t>
      </w:r>
      <w:r w:rsidR="00052B7D">
        <w:rPr>
          <w:rFonts w:ascii="Tahoma" w:hAnsi="Tahoma" w:cs="Tahoma"/>
          <w:sz w:val="22"/>
        </w:rPr>
        <w:t xml:space="preserve">. </w:t>
      </w:r>
      <w:r w:rsidR="00373285">
        <w:rPr>
          <w:rFonts w:ascii="Tahoma" w:hAnsi="Tahoma" w:cs="Tahoma"/>
          <w:sz w:val="22"/>
        </w:rPr>
        <w:t xml:space="preserve">Participants will be assessed for </w:t>
      </w:r>
      <w:r w:rsidR="00EB28E4">
        <w:rPr>
          <w:rFonts w:ascii="Tahoma" w:hAnsi="Tahoma" w:cs="Tahoma"/>
          <w:sz w:val="22"/>
        </w:rPr>
        <w:t>free and prompt recall</w:t>
      </w:r>
      <w:r w:rsidR="00373285">
        <w:rPr>
          <w:rFonts w:ascii="Tahoma" w:hAnsi="Tahoma" w:cs="Tahoma"/>
          <w:sz w:val="22"/>
        </w:rPr>
        <w:t xml:space="preserve">. </w:t>
      </w:r>
      <w:r w:rsidR="00EB28E4">
        <w:rPr>
          <w:rFonts w:ascii="Tahoma" w:hAnsi="Tahoma" w:cs="Tahoma"/>
          <w:sz w:val="22"/>
        </w:rPr>
        <w:t>This work will extend the previo</w:t>
      </w:r>
      <w:r w:rsidR="000560D6">
        <w:rPr>
          <w:rFonts w:ascii="Tahoma" w:hAnsi="Tahoma" w:cs="Tahoma"/>
          <w:sz w:val="22"/>
        </w:rPr>
        <w:t>u</w:t>
      </w:r>
      <w:r w:rsidR="00EB28E4">
        <w:rPr>
          <w:rFonts w:ascii="Tahoma" w:hAnsi="Tahoma" w:cs="Tahoma"/>
          <w:sz w:val="22"/>
        </w:rPr>
        <w:t xml:space="preserve">s years work, using a similar study design. </w:t>
      </w:r>
      <w:r w:rsidR="0070733B">
        <w:rPr>
          <w:rFonts w:ascii="Tahoma" w:hAnsi="Tahoma" w:cs="Tahoma"/>
          <w:sz w:val="22"/>
        </w:rPr>
        <w:t>The student will be expected to run the study and liaise closely with the day to day supervisor</w:t>
      </w:r>
      <w:r w:rsidR="00D712AF">
        <w:rPr>
          <w:rFonts w:ascii="Tahoma" w:hAnsi="Tahoma" w:cs="Tahoma"/>
          <w:sz w:val="22"/>
        </w:rPr>
        <w:t xml:space="preserve"> throughout the course of their BSc</w:t>
      </w:r>
      <w:r w:rsidR="0070733B">
        <w:rPr>
          <w:rFonts w:ascii="Tahoma" w:hAnsi="Tahoma" w:cs="Tahoma"/>
          <w:sz w:val="22"/>
        </w:rPr>
        <w:t xml:space="preserve">.  </w:t>
      </w:r>
    </w:p>
    <w:p w:rsidR="00FC4E90" w:rsidRDefault="00B03425" w:rsidP="00682520">
      <w:pPr>
        <w:jc w:val="both"/>
        <w:rPr>
          <w:rFonts w:ascii="Tahoma" w:hAnsi="Tahoma" w:cs="Tahoma"/>
          <w:sz w:val="22"/>
        </w:rPr>
      </w:pPr>
      <w:r>
        <w:rPr>
          <w:noProof/>
          <w:lang w:eastAsia="en-GB"/>
        </w:rPr>
        <w:drawing>
          <wp:anchor distT="0" distB="0" distL="114300" distR="114300" simplePos="0" relativeHeight="251659264" behindDoc="0" locked="0" layoutInCell="1" allowOverlap="1">
            <wp:simplePos x="0" y="0"/>
            <wp:positionH relativeFrom="column">
              <wp:posOffset>2770505</wp:posOffset>
            </wp:positionH>
            <wp:positionV relativeFrom="paragraph">
              <wp:posOffset>23495</wp:posOffset>
            </wp:positionV>
            <wp:extent cx="2052320" cy="1616075"/>
            <wp:effectExtent l="0" t="0" r="5080" b="9525"/>
            <wp:wrapTight wrapText="bothSides">
              <wp:wrapPolygon edited="0">
                <wp:start x="0" y="0"/>
                <wp:lineTo x="0" y="21388"/>
                <wp:lineTo x="21386" y="21388"/>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320" cy="1616075"/>
                    </a:xfrm>
                    <a:prstGeom prst="rect">
                      <a:avLst/>
                    </a:prstGeom>
                    <a:noFill/>
                  </pic:spPr>
                </pic:pic>
              </a:graphicData>
            </a:graphic>
          </wp:anchor>
        </w:drawing>
      </w:r>
      <w:r w:rsidR="00FC4E90">
        <w:rPr>
          <w:rFonts w:ascii="Tahoma" w:hAnsi="Tahoma" w:cs="Tahoma"/>
          <w:sz w:val="22"/>
        </w:rPr>
        <w:t>Previous students involved with Modafinil have published a paper, and had oral and poster presentations.</w:t>
      </w:r>
    </w:p>
    <w:p w:rsidR="0089610E" w:rsidRDefault="00FC4E90" w:rsidP="00682520">
      <w:pPr>
        <w:jc w:val="both"/>
        <w:rPr>
          <w:rFonts w:ascii="Tahoma" w:hAnsi="Tahoma" w:cs="Tahoma"/>
          <w:sz w:val="22"/>
        </w:rPr>
      </w:pPr>
      <w:r>
        <w:rPr>
          <w:rFonts w:ascii="Tahoma" w:hAnsi="Tahoma" w:cs="Tahoma"/>
          <w:sz w:val="22"/>
        </w:rPr>
        <w:t>This study will allow the student to become familiar with a small doubl</w:t>
      </w:r>
      <w:r w:rsidR="00DC09F1">
        <w:rPr>
          <w:rFonts w:ascii="Tahoma" w:hAnsi="Tahoma" w:cs="Tahoma"/>
          <w:sz w:val="22"/>
        </w:rPr>
        <w:t>e blind controlled trial. It in</w:t>
      </w:r>
      <w:r>
        <w:rPr>
          <w:rFonts w:ascii="Tahoma" w:hAnsi="Tahoma" w:cs="Tahoma"/>
          <w:sz w:val="22"/>
        </w:rPr>
        <w:t xml:space="preserve">volves the administration of medication to participants. They will be expected to become familiar with the ethics and potential uses of Modafinil and be able to follow protocols whilst accurately recording the information obtained. The student will also need to develop their abilities in Case presentations to enable them to assess their participants. </w:t>
      </w:r>
    </w:p>
    <w:p w:rsidR="0089610E" w:rsidRDefault="0089610E" w:rsidP="00682520">
      <w:pPr>
        <w:jc w:val="both"/>
        <w:rPr>
          <w:rFonts w:ascii="Tahoma" w:hAnsi="Tahoma" w:cs="Tahoma"/>
          <w:sz w:val="22"/>
        </w:rPr>
      </w:pPr>
    </w:p>
    <w:p w:rsidR="00FC4E90" w:rsidRDefault="00FC4E90" w:rsidP="001317C7">
      <w:pPr>
        <w:spacing w:after="100" w:afterAutospacing="1"/>
        <w:jc w:val="both"/>
        <w:rPr>
          <w:rFonts w:ascii="Tahoma" w:hAnsi="Tahoma" w:cs="Tahoma"/>
          <w:sz w:val="22"/>
        </w:rPr>
      </w:pPr>
      <w:r>
        <w:rPr>
          <w:rFonts w:ascii="Tahoma" w:hAnsi="Tahoma" w:cs="Tahoma"/>
          <w:sz w:val="22"/>
        </w:rPr>
        <w:lastRenderedPageBreak/>
        <w:t>General papers of interest:</w:t>
      </w:r>
    </w:p>
    <w:p w:rsidR="001317C7" w:rsidRDefault="00E77775" w:rsidP="00131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ahoma" w:hAnsi="Tahoma" w:cs="Tahoma"/>
          <w:sz w:val="22"/>
          <w:szCs w:val="22"/>
          <w:lang w:val="en-US"/>
        </w:rPr>
      </w:pPr>
      <w:r>
        <w:rPr>
          <w:rFonts w:ascii="Tahoma" w:hAnsi="Tahoma" w:cs="Tahoma"/>
          <w:sz w:val="22"/>
        </w:rPr>
        <w:fldChar w:fldCharType="begin"/>
      </w:r>
      <w:r w:rsidR="0089610E">
        <w:rPr>
          <w:rFonts w:ascii="Tahoma" w:hAnsi="Tahoma" w:cs="Tahoma"/>
          <w:sz w:val="22"/>
        </w:rPr>
        <w:instrText xml:space="preserve"> ADDIN PAPERS2_CITATIONS &lt;papers2_bibliography/&gt;</w:instrText>
      </w:r>
      <w:r>
        <w:rPr>
          <w:rFonts w:ascii="Tahoma" w:hAnsi="Tahoma" w:cs="Tahoma"/>
          <w:sz w:val="22"/>
        </w:rPr>
        <w:fldChar w:fldCharType="separate"/>
      </w:r>
      <w:r w:rsidR="0089610E">
        <w:rPr>
          <w:rFonts w:ascii="Tahoma" w:hAnsi="Tahoma" w:cs="Tahoma"/>
          <w:sz w:val="22"/>
          <w:szCs w:val="22"/>
          <w:lang w:val="en-US"/>
        </w:rPr>
        <w:t xml:space="preserve">Sahakian, B. &amp; Morein-Zamir, S., 2007. Professor's Little Helper. </w:t>
      </w:r>
      <w:r w:rsidR="0089610E">
        <w:rPr>
          <w:rFonts w:ascii="Tahoma" w:hAnsi="Tahoma" w:cs="Tahoma"/>
          <w:i/>
          <w:iCs/>
          <w:sz w:val="22"/>
          <w:szCs w:val="22"/>
          <w:lang w:val="en-US"/>
        </w:rPr>
        <w:t>Nature</w:t>
      </w:r>
      <w:r w:rsidR="0089610E">
        <w:rPr>
          <w:rFonts w:ascii="Tahoma" w:hAnsi="Tahoma" w:cs="Tahoma"/>
          <w:sz w:val="22"/>
          <w:szCs w:val="22"/>
          <w:lang w:val="en-US"/>
        </w:rPr>
        <w:t>, 450(20-27 December), pp.1157–1159.</w:t>
      </w:r>
    </w:p>
    <w:p w:rsidR="0089610E" w:rsidRDefault="0089610E" w:rsidP="00131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ahoma" w:hAnsi="Tahoma" w:cs="Tahoma"/>
          <w:sz w:val="22"/>
          <w:szCs w:val="22"/>
          <w:lang w:val="en-US"/>
        </w:rPr>
      </w:pPr>
      <w:r>
        <w:rPr>
          <w:rFonts w:ascii="Tahoma" w:hAnsi="Tahoma" w:cs="Tahoma"/>
          <w:sz w:val="22"/>
          <w:szCs w:val="22"/>
          <w:lang w:val="en-US"/>
        </w:rPr>
        <w:t xml:space="preserve">Sugden, C. et al., 2011. Effect of Pharmacological Enhancement on the Cognitive and Clinical Psychomotor Performance of Sleep-Deprived Doctors: A Randomized Controlled Trial. </w:t>
      </w:r>
      <w:r>
        <w:rPr>
          <w:rFonts w:ascii="Tahoma" w:hAnsi="Tahoma" w:cs="Tahoma"/>
          <w:i/>
          <w:iCs/>
          <w:sz w:val="22"/>
          <w:szCs w:val="22"/>
          <w:lang w:val="en-US"/>
        </w:rPr>
        <w:t>Annals of surgery</w:t>
      </w:r>
      <w:r>
        <w:rPr>
          <w:rFonts w:ascii="Tahoma" w:hAnsi="Tahoma" w:cs="Tahoma"/>
          <w:sz w:val="22"/>
          <w:szCs w:val="22"/>
          <w:lang w:val="en-US"/>
        </w:rPr>
        <w:t>.</w:t>
      </w:r>
    </w:p>
    <w:p w:rsidR="0089610E" w:rsidRDefault="0089610E" w:rsidP="00131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ahoma" w:hAnsi="Tahoma" w:cs="Tahoma"/>
          <w:sz w:val="22"/>
          <w:szCs w:val="22"/>
          <w:lang w:val="en-US"/>
        </w:rPr>
      </w:pPr>
      <w:r>
        <w:rPr>
          <w:rFonts w:ascii="Tahoma" w:hAnsi="Tahoma" w:cs="Tahoma"/>
          <w:sz w:val="22"/>
          <w:szCs w:val="22"/>
          <w:lang w:val="en-US"/>
        </w:rPr>
        <w:t xml:space="preserve">Williams, S.J. et al., 2008. Waking up to sleepiness: Modafinil, the media and the pharmaceuticalisation of everyday/night life. </w:t>
      </w:r>
      <w:r>
        <w:rPr>
          <w:rFonts w:ascii="Tahoma" w:hAnsi="Tahoma" w:cs="Tahoma"/>
          <w:i/>
          <w:iCs/>
          <w:sz w:val="22"/>
          <w:szCs w:val="22"/>
          <w:lang w:val="en-US"/>
        </w:rPr>
        <w:t>Sociology of health &amp; illness</w:t>
      </w:r>
      <w:r>
        <w:rPr>
          <w:rFonts w:ascii="Tahoma" w:hAnsi="Tahoma" w:cs="Tahoma"/>
          <w:sz w:val="22"/>
          <w:szCs w:val="22"/>
          <w:lang w:val="en-US"/>
        </w:rPr>
        <w:t>, 30(6), pp.839–855.</w:t>
      </w:r>
    </w:p>
    <w:p w:rsidR="00554DC3" w:rsidRDefault="00E77775" w:rsidP="001317C7">
      <w:pPr>
        <w:jc w:val="both"/>
        <w:rPr>
          <w:rFonts w:ascii="Tahoma" w:hAnsi="Tahoma" w:cs="Tahoma"/>
          <w:sz w:val="22"/>
        </w:rPr>
      </w:pPr>
      <w:r>
        <w:rPr>
          <w:rFonts w:ascii="Tahoma" w:hAnsi="Tahoma" w:cs="Tahoma"/>
          <w:sz w:val="22"/>
        </w:rPr>
        <w:fldChar w:fldCharType="end"/>
      </w:r>
    </w:p>
    <w:p w:rsidR="005F4561" w:rsidRDefault="005F4561" w:rsidP="00682520">
      <w:pPr>
        <w:jc w:val="both"/>
        <w:rPr>
          <w:rFonts w:ascii="Tahoma" w:hAnsi="Tahoma" w:cs="Tahoma"/>
          <w:sz w:val="22"/>
        </w:rPr>
      </w:pPr>
    </w:p>
    <w:p w:rsidR="00FC4E90" w:rsidRPr="00151C9B" w:rsidRDefault="00FC4E90" w:rsidP="00682520">
      <w:pPr>
        <w:jc w:val="both"/>
        <w:rPr>
          <w:rFonts w:ascii="Tahoma" w:hAnsi="Tahoma" w:cs="Tahoma"/>
          <w:sz w:val="22"/>
        </w:rPr>
      </w:pP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052B7D">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E777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E77775" w:rsidRPr="005A086F">
        <w:rPr>
          <w:rFonts w:ascii="Tahoma" w:hAnsi="Tahoma" w:cs="Tahoma"/>
          <w:b w:val="0"/>
          <w:bCs/>
          <w:sz w:val="22"/>
        </w:rPr>
        <w:fldChar w:fldCharType="begin">
          <w:ffData>
            <w:name w:val=""/>
            <w:enabled/>
            <w:calcOnExit w:val="0"/>
            <w:checkBox>
              <w:sizeAuto/>
              <w:default w:val="0"/>
            </w:checkBox>
          </w:ffData>
        </w:fldChar>
      </w:r>
      <w:r w:rsidR="00EB28E4" w:rsidRPr="005A086F">
        <w:rPr>
          <w:rFonts w:ascii="Tahoma" w:hAnsi="Tahoma" w:cs="Tahoma"/>
          <w:b w:val="0"/>
          <w:bCs/>
          <w:sz w:val="22"/>
        </w:rPr>
        <w:instrText xml:space="preserve"> FORMCHECKBOX </w:instrText>
      </w:r>
      <w:r w:rsidR="00E77775" w:rsidRPr="005A086F">
        <w:rPr>
          <w:rFonts w:ascii="Tahoma" w:hAnsi="Tahoma" w:cs="Tahoma"/>
          <w:b w:val="0"/>
          <w:bCs/>
          <w:sz w:val="22"/>
        </w:rPr>
      </w:r>
      <w:r w:rsidR="00E77775" w:rsidRPr="005A086F">
        <w:rPr>
          <w:rFonts w:ascii="Tahoma" w:hAnsi="Tahoma" w:cs="Tahoma"/>
          <w:b w:val="0"/>
          <w:bCs/>
          <w:sz w:val="22"/>
        </w:rPr>
        <w:fldChar w:fldCharType="end"/>
      </w:r>
      <w:r w:rsidR="00EB28E4">
        <w:rPr>
          <w:rFonts w:ascii="Tahoma" w:hAnsi="Tahoma" w:cs="Tahoma"/>
          <w:b w:val="0"/>
          <w:bCs/>
          <w:sz w:val="22"/>
        </w:rPr>
        <w:t xml:space="preserve"> </w:t>
      </w:r>
      <w:r w:rsidR="005A086F" w:rsidRPr="005A086F">
        <w:rPr>
          <w:rFonts w:ascii="Tahoma" w:hAnsi="Tahoma" w:cs="Tahoma"/>
          <w:b w:val="0"/>
          <w:bCs/>
          <w:sz w:val="22"/>
        </w:rPr>
        <w:t xml:space="preserve">No </w:t>
      </w:r>
      <w:r w:rsidR="00E77775">
        <w:rPr>
          <w:rFonts w:ascii="Tahoma" w:hAnsi="Tahoma" w:cs="Tahoma"/>
          <w:b w:val="0"/>
          <w:bCs/>
          <w:sz w:val="22"/>
        </w:rPr>
        <w:fldChar w:fldCharType="begin">
          <w:ffData>
            <w:name w:val=""/>
            <w:enabled/>
            <w:calcOnExit w:val="0"/>
            <w:checkBox>
              <w:sizeAuto/>
              <w:default w:val="1"/>
            </w:checkBox>
          </w:ffData>
        </w:fldChar>
      </w:r>
      <w:r w:rsidR="00EB28E4">
        <w:rPr>
          <w:rFonts w:ascii="Tahoma" w:hAnsi="Tahoma" w:cs="Tahoma"/>
          <w:b w:val="0"/>
          <w:bCs/>
          <w:sz w:val="22"/>
        </w:rPr>
        <w:instrText xml:space="preserve"> FORMCHECKBOX </w:instrText>
      </w:r>
      <w:r w:rsidR="00E77775">
        <w:rPr>
          <w:rFonts w:ascii="Tahoma" w:hAnsi="Tahoma" w:cs="Tahoma"/>
          <w:b w:val="0"/>
          <w:bCs/>
          <w:sz w:val="22"/>
        </w:rPr>
      </w:r>
      <w:r w:rsidR="00E77775">
        <w:rPr>
          <w:rFonts w:ascii="Tahoma" w:hAnsi="Tahoma" w:cs="Tahoma"/>
          <w:b w:val="0"/>
          <w:bCs/>
          <w:sz w:val="22"/>
        </w:rPr>
        <w:fldChar w:fldCharType="end"/>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E77775"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E77775" w:rsidRPr="006027E5">
        <w:rPr>
          <w:rFonts w:ascii="Tahoma" w:hAnsi="Tahoma" w:cs="Tahoma"/>
          <w:b/>
          <w:bCs/>
          <w:sz w:val="22"/>
        </w:rPr>
      </w:r>
      <w:r w:rsidR="00E77775"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E77775">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E77775">
        <w:rPr>
          <w:rFonts w:ascii="Tahoma" w:hAnsi="Tahoma" w:cs="Tahoma"/>
          <w:b/>
          <w:bCs/>
          <w:sz w:val="22"/>
        </w:rPr>
      </w:r>
      <w:r w:rsidR="00E7777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C3" w:rsidRDefault="00554DC3">
      <w:r>
        <w:separator/>
      </w:r>
    </w:p>
  </w:endnote>
  <w:endnote w:type="continuationSeparator" w:id="0">
    <w:p w:rsidR="00554DC3" w:rsidRDefault="005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C3" w:rsidRDefault="00554DC3">
      <w:r>
        <w:separator/>
      </w:r>
    </w:p>
  </w:footnote>
  <w:footnote w:type="continuationSeparator" w:id="0">
    <w:p w:rsidR="00554DC3" w:rsidRDefault="0055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D88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D7"/>
    <w:rsid w:val="00052B7D"/>
    <w:rsid w:val="000560D6"/>
    <w:rsid w:val="00072B27"/>
    <w:rsid w:val="00092B52"/>
    <w:rsid w:val="00097C08"/>
    <w:rsid w:val="000B0D91"/>
    <w:rsid w:val="000D0F40"/>
    <w:rsid w:val="000E7562"/>
    <w:rsid w:val="000F16AC"/>
    <w:rsid w:val="00125459"/>
    <w:rsid w:val="001317C7"/>
    <w:rsid w:val="00151C9B"/>
    <w:rsid w:val="00160B3A"/>
    <w:rsid w:val="001A50C9"/>
    <w:rsid w:val="001C68A0"/>
    <w:rsid w:val="001D48AA"/>
    <w:rsid w:val="00225589"/>
    <w:rsid w:val="00234DE6"/>
    <w:rsid w:val="002479FD"/>
    <w:rsid w:val="002714B8"/>
    <w:rsid w:val="00291A47"/>
    <w:rsid w:val="00296C0E"/>
    <w:rsid w:val="00313A91"/>
    <w:rsid w:val="00354C8A"/>
    <w:rsid w:val="00361FE8"/>
    <w:rsid w:val="00373285"/>
    <w:rsid w:val="00382E7F"/>
    <w:rsid w:val="003C0532"/>
    <w:rsid w:val="004027CC"/>
    <w:rsid w:val="00426852"/>
    <w:rsid w:val="00443C63"/>
    <w:rsid w:val="004F68D5"/>
    <w:rsid w:val="00551100"/>
    <w:rsid w:val="00554DC3"/>
    <w:rsid w:val="005A086F"/>
    <w:rsid w:val="005E2EBC"/>
    <w:rsid w:val="005F4561"/>
    <w:rsid w:val="005F63D3"/>
    <w:rsid w:val="006024B0"/>
    <w:rsid w:val="006027E5"/>
    <w:rsid w:val="00660485"/>
    <w:rsid w:val="00682520"/>
    <w:rsid w:val="006A10D4"/>
    <w:rsid w:val="0070733B"/>
    <w:rsid w:val="00752C86"/>
    <w:rsid w:val="00764A5F"/>
    <w:rsid w:val="00765729"/>
    <w:rsid w:val="0079509C"/>
    <w:rsid w:val="00804528"/>
    <w:rsid w:val="00860991"/>
    <w:rsid w:val="0089610E"/>
    <w:rsid w:val="009668B6"/>
    <w:rsid w:val="00987F87"/>
    <w:rsid w:val="009B1B17"/>
    <w:rsid w:val="009B7D10"/>
    <w:rsid w:val="009E7182"/>
    <w:rsid w:val="00A22B85"/>
    <w:rsid w:val="00AB35AC"/>
    <w:rsid w:val="00B03425"/>
    <w:rsid w:val="00B21E2E"/>
    <w:rsid w:val="00B57FBB"/>
    <w:rsid w:val="00BC3935"/>
    <w:rsid w:val="00BE686A"/>
    <w:rsid w:val="00C01707"/>
    <w:rsid w:val="00C3255F"/>
    <w:rsid w:val="00C92AF5"/>
    <w:rsid w:val="00C93995"/>
    <w:rsid w:val="00CD1B93"/>
    <w:rsid w:val="00CE4A8C"/>
    <w:rsid w:val="00D712AF"/>
    <w:rsid w:val="00D86528"/>
    <w:rsid w:val="00DA09D7"/>
    <w:rsid w:val="00DC09F1"/>
    <w:rsid w:val="00DE1367"/>
    <w:rsid w:val="00E12971"/>
    <w:rsid w:val="00E5471F"/>
    <w:rsid w:val="00E7236C"/>
    <w:rsid w:val="00E77775"/>
    <w:rsid w:val="00EB28E4"/>
    <w:rsid w:val="00F175D5"/>
    <w:rsid w:val="00F23AE8"/>
    <w:rsid w:val="00F4756A"/>
    <w:rsid w:val="00FA49D2"/>
    <w:rsid w:val="00FC4E90"/>
    <w:rsid w:val="00FF1B83"/>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next w:val="Normal"/>
    <w:qFormat/>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helvetica">
    <w:name w:val="helvetica"/>
    <w:rPr>
      <w:rFonts w:ascii="New York" w:hAnsi="New York"/>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lang w:val="x-none"/>
    </w:rPr>
  </w:style>
  <w:style w:type="character" w:customStyle="1" w:styleId="BodyText2Char">
    <w:name w:val="Body Text 2 Char"/>
    <w:link w:val="BodyText2"/>
    <w:rsid w:val="00A22B85"/>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next w:val="Normal"/>
    <w:qFormat/>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helvetica">
    <w:name w:val="helvetica"/>
    <w:rPr>
      <w:rFonts w:ascii="New York" w:hAnsi="New York"/>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lang w:val="x-none"/>
    </w:rPr>
  </w:style>
  <w:style w:type="character" w:customStyle="1" w:styleId="BodyText2Char">
    <w:name w:val="Body Text 2 Char"/>
    <w:link w:val="BodyText2"/>
    <w:rsid w:val="00A22B8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Shiel, Nuala</cp:lastModifiedBy>
  <cp:revision>2</cp:revision>
  <cp:lastPrinted>2008-09-30T13:54:00Z</cp:lastPrinted>
  <dcterms:created xsi:type="dcterms:W3CDTF">2012-11-20T12:15:00Z</dcterms:created>
  <dcterms:modified xsi:type="dcterms:W3CDTF">2012-11-20T12:15:00Z</dcterms:modified>
</cp:coreProperties>
</file>